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ind w:firstLine="708"/>
        <w:jc w:val="both"/>
        <w:spacing w:line="360" w:lineRule="auto"/>
        <w:rPr>
          <w:rFonts w:ascii="Tinos" w:hAnsi="Tinos" w:eastAsia="Tinos" w:cs="Tinos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color w:val="222222"/>
          <w:sz w:val="28"/>
          <w:szCs w:val="28"/>
        </w:rPr>
        <w:t xml:space="preserve">                         </w:t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  <w:t xml:space="preserve">21.07</w:t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  <w:t xml:space="preserve">.2025</w:t>
      </w:r>
      <w:r>
        <w:rPr>
          <w:rFonts w:ascii="Tinos" w:hAnsi="Tinos" w:eastAsia="Tinos" w:cs="Tinos"/>
          <w:color w:val="222222"/>
          <w:sz w:val="28"/>
          <w:szCs w:val="28"/>
        </w:rPr>
      </w:r>
      <w:r>
        <w:rPr>
          <w:rFonts w:ascii="Tinos" w:hAnsi="Tinos" w:eastAsia="Tinos" w:cs="Tinos"/>
          <w:color w:val="222222"/>
          <w:sz w:val="28"/>
          <w:szCs w:val="28"/>
        </w:rPr>
      </w:r>
    </w:p>
    <w:p>
      <w:pPr>
        <w:pStyle w:val="859"/>
        <w:ind w:firstLine="708"/>
        <w:jc w:val="center"/>
        <w:spacing w:line="276" w:lineRule="auto"/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</w:r>
    </w:p>
    <w:p>
      <w:pPr>
        <w:pStyle w:val="859"/>
        <w:ind w:firstLine="708"/>
        <w:jc w:val="center"/>
        <w:spacing w:line="276" w:lineRule="auto"/>
        <w:rPr>
          <w:rFonts w:ascii="Tinos" w:hAnsi="Tinos" w:eastAsia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</w:r>
      <w:r>
        <w:rPr>
          <w:rFonts w:ascii="Tinos" w:hAnsi="Tinos" w:eastAsia="Tinos" w:cs="Tinos"/>
          <w:b/>
          <w:sz w:val="28"/>
          <w:szCs w:val="28"/>
        </w:rPr>
        <w:t xml:space="preserve">Новые достижения проекта</w:t>
      </w:r>
      <w:r>
        <w:rPr>
          <w:rFonts w:ascii="Tinos" w:hAnsi="Tinos" w:eastAsia="Tinos" w:cs="Tinos"/>
          <w:b/>
          <w:sz w:val="28"/>
          <w:szCs w:val="28"/>
        </w:rPr>
        <w:t xml:space="preserve"> </w:t>
      </w:r>
      <w:r>
        <w:rPr>
          <w:rFonts w:ascii="Tinos" w:hAnsi="Tinos" w:eastAsia="Tinos" w:cs="Tinos"/>
          <w:b/>
          <w:sz w:val="28"/>
          <w:szCs w:val="28"/>
        </w:rPr>
        <w:t xml:space="preserve">«Земля для стройки» 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pStyle w:val="859"/>
        <w:ind w:firstLine="708"/>
        <w:jc w:val="center"/>
        <w:spacing w:line="276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sz w:val="28"/>
          <w:szCs w:val="28"/>
        </w:rPr>
        <w:t xml:space="preserve">в 63-м регионе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859"/>
        <w:ind w:firstLine="708"/>
        <w:jc w:val="center"/>
        <w:spacing w:line="276" w:lineRule="auto"/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</w:pPr>
      <w:r>
        <w:rPr>
          <w:rFonts w:ascii="Tinos" w:hAnsi="Tinos" w:eastAsia="Tinos" w:cs="Tinos"/>
          <w:b/>
          <w:sz w:val="28"/>
          <w:szCs w:val="28"/>
          <w:highlight w:val="none"/>
        </w:rPr>
      </w:r>
      <w:r>
        <w:rPr>
          <w:rFonts w:ascii="Tinos" w:hAnsi="Tinos" w:eastAsia="Tinos" w:cs="Tinos"/>
          <w:b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22222"/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За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пять лет действия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проекта «Земля для стройки»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 Самарской области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создан земельных фонд, включающий участки и территории под индивидуальное жилищное строительство, а также многоквартирные дома - общей площадью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около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четырех тысяч гектаров.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Под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жилищное строительство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 оборот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было вовлечено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267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земельных участков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общей площадью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более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150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гектаров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ind w:firstLine="708"/>
        <w:jc w:val="both"/>
        <w:spacing w:line="276" w:lineRule="auto"/>
        <w:rPr>
          <w:rFonts w:ascii="Tinos" w:hAnsi="Tinos" w:cs="Tinos"/>
          <w:bCs/>
          <w:i/>
          <w:color w:val="000000" w:themeColor="text1"/>
          <w:sz w:val="26"/>
          <w:szCs w:val="26"/>
          <w:highlight w:val="none"/>
        </w:rPr>
      </w:pPr>
      <w:r>
        <w:rPr>
          <w:rFonts w:ascii="Tinos" w:hAnsi="Tinos" w:eastAsia="Tinos" w:cs="Tinos"/>
          <w:i/>
          <w:iCs/>
          <w:sz w:val="28"/>
          <w:szCs w:val="28"/>
        </w:rPr>
        <w:t xml:space="preserve">«Цель проекта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«Земля для стройки» -</w:t>
      </w:r>
      <w:r>
        <w:rPr>
          <w:rFonts w:ascii="Tinos" w:hAnsi="Tinos" w:eastAsia="Tinos" w:cs="Tinos"/>
          <w:i/>
          <w:iCs/>
          <w:sz w:val="28"/>
          <w:szCs w:val="28"/>
        </w:rPr>
        <w:t xml:space="preserve"> выявление неиспользуемых  земельных участков и территорий, вовлечение их в оборот с</w:t>
      </w:r>
      <w:r>
        <w:rPr>
          <w:rFonts w:ascii="Tinos" w:hAnsi="Tinos" w:eastAsia="Tinos" w:cs="Tinos"/>
          <w:i/>
          <w:iCs/>
          <w:sz w:val="28"/>
          <w:szCs w:val="28"/>
        </w:rPr>
        <w:t xml:space="preserve"> дальнейшим предоставлением заинтересованным лицам в собственность или аренду,</w:t>
      </w:r>
      <w:r>
        <w:rPr>
          <w:rFonts w:ascii="Tinos" w:hAnsi="Tinos" w:eastAsia="Tinos" w:cs="Tinos"/>
          <w:sz w:val="28"/>
          <w:szCs w:val="28"/>
        </w:rPr>
        <w:t xml:space="preserve"> – отмечает заместитель руководителя самарского Росреестра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Татьяна Омельченко.</w:t>
      </w:r>
      <w:r>
        <w:rPr>
          <w:rFonts w:ascii="Tinos" w:hAnsi="Tinos" w:eastAsia="Tinos" w:cs="Tinos"/>
          <w:sz w:val="28"/>
          <w:szCs w:val="28"/>
        </w:rPr>
        <w:t xml:space="preserve"> - </w:t>
      </w:r>
      <w:r>
        <w:rPr>
          <w:rFonts w:ascii="Tinos" w:hAnsi="Tinos" w:eastAsia="Tinos" w:cs="Tinos"/>
          <w:i/>
          <w:iCs/>
          <w:sz w:val="28"/>
          <w:szCs w:val="28"/>
        </w:rPr>
        <w:t xml:space="preserve">Важным итогом такой работы стало строительство жилых домов на предоставленных земельных участках</w:t>
      </w:r>
      <w:r>
        <w:rPr>
          <w:rFonts w:ascii="Tinos" w:hAnsi="Tinos" w:eastAsia="Tinos" w:cs="Tinos"/>
          <w:i/>
          <w:iCs/>
          <w:sz w:val="28"/>
          <w:szCs w:val="28"/>
        </w:rPr>
        <w:t xml:space="preserve"> и ввод объектов в эксплуатацию.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За 1 полугодие 2025 года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 в рамках проекта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«Земля для стройки»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 н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а выявленных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земельных участках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, расположенных на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территории небольшого по площади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Хворостянского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района Самарской области,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возведено 13 жилых домов блокированной застройки - общей площадью около 500 кв.м.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На выявленном на территории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города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Сызрань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 земельном участке завершено строительство и введен в эксплуатацию 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6-ти этажный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 многоквартирный жилой дом, общей площадью более 16 тыс. кв.м.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В нем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поставлены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 на кадастровый учет и зарегистрированы права собственников более чем 300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 помещений»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.</w:t>
      </w:r>
      <w:r>
        <w:rPr>
          <w:rFonts w:ascii="Tinos" w:hAnsi="Tinos" w:cs="Tinos"/>
          <w:bCs/>
          <w:i/>
          <w:color w:val="000000" w:themeColor="text1"/>
          <w:sz w:val="26"/>
          <w:szCs w:val="26"/>
          <w:highlight w:val="none"/>
        </w:rPr>
      </w:r>
      <w:r>
        <w:rPr>
          <w:rFonts w:ascii="Tinos" w:hAnsi="Tinos" w:cs="Tinos"/>
          <w:bCs/>
          <w:i/>
          <w:color w:val="000000" w:themeColor="text1"/>
          <w:sz w:val="26"/>
          <w:szCs w:val="26"/>
          <w:highlight w:val="none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630138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spacing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Материал подгот</w:t>
      </w:r>
      <w:r>
        <w:rPr>
          <w:rFonts w:ascii="Times New Roman" w:hAnsi="Times New Roman" w:cs="Times New Roman"/>
        </w:rPr>
        <w:t xml:space="preserve">овлен </w:t>
      </w:r>
      <w:r>
        <w:rPr>
          <w:rFonts w:ascii="Times New Roman" w:hAnsi="Times New Roman" w:cs="Times New Roman"/>
        </w:rPr>
        <w:t xml:space="preserve">Управлением </w:t>
      </w:r>
      <w:r>
        <w:rPr>
          <w:rFonts w:ascii="Times New Roman" w:hAnsi="Times New Roman" w:cs="Times New Roman"/>
        </w:rPr>
        <w:t xml:space="preserve">Росреестра по Самарской области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sectPr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689"/>
    <w:link w:val="681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671">
    <w:name w:val="Title Char"/>
    <w:basedOn w:val="689"/>
    <w:link w:val="701"/>
    <w:uiPriority w:val="10"/>
    <w:rPr>
      <w:sz w:val="48"/>
      <w:szCs w:val="48"/>
    </w:rPr>
  </w:style>
  <w:style w:type="character" w:styleId="672">
    <w:name w:val="Subtitle Char"/>
    <w:basedOn w:val="689"/>
    <w:link w:val="703"/>
    <w:uiPriority w:val="11"/>
    <w:rPr>
      <w:sz w:val="24"/>
      <w:szCs w:val="24"/>
    </w:rPr>
  </w:style>
  <w:style w:type="character" w:styleId="673">
    <w:name w:val="Quote Char"/>
    <w:link w:val="705"/>
    <w:uiPriority w:val="29"/>
    <w:rPr>
      <w:i/>
    </w:rPr>
  </w:style>
  <w:style w:type="character" w:styleId="674">
    <w:name w:val="Intense Quote Char"/>
    <w:link w:val="707"/>
    <w:uiPriority w:val="30"/>
    <w:rPr>
      <w:i/>
    </w:rPr>
  </w:style>
  <w:style w:type="character" w:styleId="675">
    <w:name w:val="Header Char"/>
    <w:basedOn w:val="689"/>
    <w:link w:val="709"/>
    <w:uiPriority w:val="99"/>
  </w:style>
  <w:style w:type="character" w:styleId="676">
    <w:name w:val="Caption Char"/>
    <w:basedOn w:val="713"/>
    <w:link w:val="711"/>
    <w:uiPriority w:val="99"/>
  </w:style>
  <w:style w:type="character" w:styleId="677">
    <w:name w:val="Footnote Text Char"/>
    <w:link w:val="842"/>
    <w:uiPriority w:val="99"/>
    <w:rPr>
      <w:sz w:val="18"/>
    </w:rPr>
  </w:style>
  <w:style w:type="character" w:styleId="678">
    <w:name w:val="Endnote Text Char"/>
    <w:link w:val="845"/>
    <w:uiPriority w:val="99"/>
    <w:rPr>
      <w:sz w:val="20"/>
    </w:rPr>
  </w:style>
  <w:style w:type="paragraph" w:styleId="679" w:default="1">
    <w:name w:val="Normal"/>
    <w:qFormat/>
  </w:style>
  <w:style w:type="paragraph" w:styleId="680">
    <w:name w:val="Heading 1"/>
    <w:basedOn w:val="679"/>
    <w:next w:val="679"/>
    <w:link w:val="69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69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69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69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69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69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69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69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0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Заголовок 1 Знак"/>
    <w:link w:val="680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Заголовок 2 Знак"/>
    <w:link w:val="681"/>
    <w:uiPriority w:val="9"/>
    <w:rPr>
      <w:rFonts w:ascii="Arial" w:hAnsi="Arial" w:eastAsia="Arial" w:cs="Arial"/>
      <w:sz w:val="34"/>
    </w:rPr>
  </w:style>
  <w:style w:type="character" w:styleId="694" w:customStyle="1">
    <w:name w:val="Заголовок 3 Знак"/>
    <w:link w:val="682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Title"/>
    <w:basedOn w:val="679"/>
    <w:next w:val="679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Заголовок Знак"/>
    <w:link w:val="701"/>
    <w:uiPriority w:val="10"/>
    <w:rPr>
      <w:sz w:val="48"/>
      <w:szCs w:val="48"/>
    </w:rPr>
  </w:style>
  <w:style w:type="paragraph" w:styleId="703">
    <w:name w:val="Subtitle"/>
    <w:basedOn w:val="679"/>
    <w:next w:val="679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79"/>
    <w:next w:val="679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9"/>
    <w:next w:val="679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link w:val="709"/>
    <w:uiPriority w:val="99"/>
  </w:style>
  <w:style w:type="paragraph" w:styleId="711">
    <w:name w:val="Footer"/>
    <w:basedOn w:val="67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uiPriority w:val="99"/>
  </w:style>
  <w:style w:type="paragraph" w:styleId="713">
    <w:name w:val="Caption"/>
    <w:basedOn w:val="679"/>
    <w:next w:val="67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4" w:customStyle="1">
    <w:name w:val="Нижний колонтитул Знак"/>
    <w:link w:val="711"/>
    <w:uiPriority w:val="99"/>
  </w:style>
  <w:style w:type="table" w:styleId="715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6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5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6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7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8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9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0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9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0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1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2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8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9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0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1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2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3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6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7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8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9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0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563c1" w:themeColor="hyperlink"/>
      <w:u w:val="single"/>
    </w:rPr>
  </w:style>
  <w:style w:type="paragraph" w:styleId="842">
    <w:name w:val="footnote text"/>
    <w:basedOn w:val="67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7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9"/>
    <w:next w:val="679"/>
    <w:uiPriority w:val="39"/>
    <w:unhideWhenUsed/>
    <w:pPr>
      <w:spacing w:after="57"/>
    </w:pPr>
  </w:style>
  <w:style w:type="paragraph" w:styleId="849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50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51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52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53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54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55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56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79"/>
    <w:next w:val="679"/>
    <w:uiPriority w:val="99"/>
    <w:unhideWhenUsed/>
    <w:pPr>
      <w:spacing w:after="0"/>
    </w:pPr>
  </w:style>
  <w:style w:type="paragraph" w:styleId="859">
    <w:name w:val="No Spacing"/>
    <w:basedOn w:val="679"/>
    <w:uiPriority w:val="1"/>
    <w:qFormat/>
    <w:pPr>
      <w:spacing w:after="0" w:line="240" w:lineRule="auto"/>
    </w:pPr>
  </w:style>
  <w:style w:type="paragraph" w:styleId="860">
    <w:name w:val="List Paragraph"/>
    <w:basedOn w:val="679"/>
    <w:uiPriority w:val="34"/>
    <w:qFormat/>
    <w:pPr>
      <w:contextualSpacing/>
      <w:ind w:left="720"/>
    </w:pPr>
  </w:style>
  <w:style w:type="paragraph" w:styleId="861" w:customStyle="1">
    <w:name w:val="Обычный (веб)"/>
    <w:next w:val="66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2" w:customStyle="1">
    <w:name w:val="Основной текст 3"/>
    <w:next w:val="664"/>
    <w:link w:val="66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41</cp:revision>
  <dcterms:created xsi:type="dcterms:W3CDTF">2025-04-09T05:40:00Z</dcterms:created>
  <dcterms:modified xsi:type="dcterms:W3CDTF">2025-07-21T04:41:20Z</dcterms:modified>
</cp:coreProperties>
</file>